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Accessibility Conformance Report — TrialVector (2026-Q3)</w:t>
      </w:r>
    </w:p>
    <w:p>
      <w:r>
        <w:rPr>
          <w:sz w:val="20"/>
          <w:szCs w:val="20"/>
        </w:rPr>
        <w:t xml:space="preserve">Based on VPAT® Version 2.5 Rev — WCAG Edition. Also maps to Section 508 (Revised).</w:t>
      </w:r>
    </w:p>
    <w:p>
      <w:r>
        <w:rPr>
          <w:sz w:val="20"/>
          <w:szCs w:val="20"/>
        </w:rPr>
        <w:t xml:space="preserve">Product: TrialVector — the civil-litigation operating system (web application, www.trialvector.ai)</w:t>
      </w:r>
    </w:p>
    <w:p>
      <w:r>
        <w:rPr>
          <w:sz w:val="20"/>
          <w:szCs w:val="20"/>
        </w:rPr>
        <w:t xml:space="preserve">Report date: August 17, 2026</w:t>
      </w:r>
    </w:p>
    <w:p>
      <w:r>
        <w:rPr>
          <w:sz w:val="20"/>
          <w:szCs w:val="20"/>
        </w:rPr>
        <w:t xml:space="preserve">Evaluation methods: axe-core 4.13.0 over the route census; the token-contrast + form-label laws in the deterministic suite; keyboard-journey automation; the assistive-technology proxy (accessibility-tree walk over the 12 manual tasks); document inspection. A human screen-reader session and disabled-user testing are pending (see Limitations).</w:t>
      </w:r>
    </w:p>
    <w:p>
      <w:r>
        <w:rPr>
          <w:sz w:val="20"/>
          <w:szCs w:val="20"/>
        </w:rPr>
        <w:t xml:space="preserve">This report avoids the phrases 'fully accessible' and 'ADA compliant'; conformance is stated per criterion.</w:t>
      </w:r>
    </w:p>
    <w:p>
      <w:pPr>
        <w:pStyle w:val="Heading1"/>
      </w:pPr>
      <w:r>
        <w:t xml:space="preserve">Table 1 — Perceivable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Success Criterion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Level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Conformance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1.1.1 Non-text Content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informational &lt;img&gt; exists; the three decorative SVGs are aria-hidden. Icon-only controls carry an accessible name (ledger: Images without alt = PASS).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1.2.1 Audio-only and Video-only (Prerecorded)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Not Applicable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The product contains no audio or video media (ledger: Audio/video = NOT APPLICABLE).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1.2.2 Captions (Prerecorded)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Not Applicable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media.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1.2.3 Audio Description or Media Alternative (Prerecorded)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Not Applicable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media.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1.2.4 Captions (Live)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Not Applicable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live media.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1.2.5 Audio Description (Prerecorded)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Not Applicable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media.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1.3.1 Info and Relationships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Semantic landmarks, headings, lists and data tables (scoped &lt;th&gt; + caption); forms wired through the &lt;Field&gt; primitive (label[for], aria-describedby). The offline state carries a real &lt;h1&gt; (ADA-7). Verified by axe across the census and the AT-proxy tree walk.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1.3.2 Meaningful Sequence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DOM order matches reading order; verified at 320 CSS px reflow (ADA-6 visual-adaptation spec).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1.3.3 Sensory Characteristics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Instructions never rely on shape or position alone; status is text, not color-only (ADA-3 status law).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1.3.4 Orientation (WCAG 2.1)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orientation lock; responsive at all widths.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1.3.5 Identify Input Purpose (WCAG 2.1)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Personal-data fields carry autocomplete tokens (ADA-3, T27).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1.4.1 Use of Color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State is conveyed by text/'icon+text', not color alone (chips carry a word; the deadline trace is text).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1.4.2 Audio Control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Not Applicable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auto-playing audio.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1.4.3 Contrast (Minimum)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The token contrast law computes every text pair in both themes ≥ 4.5:1 (the primary button ink flipped to navy 4.59:1; accent/warn have text shades). FX-2 (2026-08-23): every ground text sits on is a flat token fill (the html radial wash and the panel/console/stat gradients removed) so axe evaluates every pair instead of filing it incomplete, and no component may paint a raw text color (white/black/hex) — the guard that would have caught the one theme-fixed clause the 08-23 audit found on /served and /paths (≈1.1:1 on the Paper theme, fixed the same day). Evidence: tests/tv-a11y-guards.test.ts (0 failing pairs; the FX-2 laws), axe 0 serious.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1.4.4 Resize Text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text is clipped at the WCAG text-spacing overrides; an 11-px type floor replaced every sub-11-px utility (ADA-5, 658 sites).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1.4.5 Images of Text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Text is live text; no images of text.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1.4.10 Reflow (WCAG 2.1)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horizontal scroll and no clipped control at 320 CSS px on the sampled pages (ADA-6, after the header reflow fix); wide tables scroll inside named focusable regions.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1.4.11 Non-text Contrast (WCAG 2.1)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Control borders and the focus ring meet ≥ 3:1 in both themes (--tv-control-border, the two-tone --tv-focus/--tv-focus-halo ring); token law pinned.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1.4.12 Text Spacing (WCAG 2.1)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Content survives the 1.5/2×/0.12/0.16 overrides with no loss (ADA-6 spec, 4 pages).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1.4.13 Content on Hover or Focus (WCAG 2.1)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Hover/focus content (tooltips, disclosure) is dismissable and persistent; no hover-only path (ADA-2 disclosure nav).</w:t>
            </w:r>
          </w:p>
        </w:tc>
      </w:tr>
    </w:tbl>
    <w:p>
      <w:pPr>
        <w:pStyle w:val="Heading1"/>
      </w:pPr>
      <w:r>
        <w:t xml:space="preserve">Table 2 — Operable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Success Criterion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Level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Conformance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2.1.1 Keyboard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Every journey is keyboard-operable; the file input is focusable; the palettes and modals are keyboard dialogs. Evidence: e2e/a11y-keyboard.spec.ts (6/6), a11y-journeys (7/7), the AT proxy.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2.1.2 No Keyboard Trap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The one dialog primitive (useDialog) traps then RETURNS focus to the opener on Escape; no other trap (ADA-2).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2.1.4 Character Key Shortcuts (WCAG 2.1)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The only shortcut (⌘/Ctrl-K) uses a modifier; no single-character shortcut exists.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2.2.1 Timing Adjustable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Not Applicable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time limits on any interaction (ledger: session time limits = NOT APPLICABLE).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2.2.2 Pause, Stop, Hide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The ten auto-cyclers honor prefers-reduced-motion (they start paused) and expose a Play/Pause control; live regions speak only when the user drives them (ADA-2, useReducedMotion).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2.3.1 Three Flashes or Below Threshold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flashing content.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2.4.1 Bypass Blocks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 skip link is the first Tab stop on every page; scroll-padding keeps the target clear of the sticky header (ADA-2).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2.4.2 Page Titled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Every route has a specific &lt;title&gt;; the 26 workspace routes gained per-segment titles and the matter/draft pages title themselves with the record name (ADA-7, T14). The AT proxy asserts a non-generic title per task.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2.4.3 Focus Order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Focus order follows reading order; verified by the keyboard spec.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2.4.4 Link Purpose (In Context)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Repeated download/decision controls name their object and format; 33 new-tab links are hinted (ADA-2/ADA-3).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2.4.5 Multiple Ways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Nav, the ⌘K palette, the rules search, the sitemap and in-context links provide multiple ways to each surface.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2.4.6 Headings and Labels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One descriptive &lt;h1&gt; per page, no downward level skip; labels are descriptive (the AT proxy asserts heading order + named controls per task).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2.4.7 Focus Visible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 two-tone focus ring reads on any ground; no outline:none remains (ADA-1/ADA-2 focus law, pinned).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2.4.11 Focus Not Obscured (Minimum) (WCAG 2.2)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scroll-padding-top keeps a focused control clear of the sticky header; asserted in the keyboard spec.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2.5.1 Pointer Gestures (WCAG 2.1)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multipoint or path-based gesture is required.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2.5.2 Pointer Cancellation (WCAG 2.1)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Actions fire on up-event; no down-event commit.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2.5.3 Label in Name (WCAG 2.1)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Visible label text is contained in the accessible name (the &lt;Field&gt; primitive and named buttons).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2.5.4 Motion Actuation (WCAG 2.1)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Not Applicable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motion-actuated function.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2.5.7 Dragging Movements (WCAG 2.2)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Not Applicable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function requires a dragging movement (no drag-and-drop, sliders use inputs).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2.5.8 Target Size (Minimum) (WCAG 2.2)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Buttons/targets are ≥ 24 px; native checkboxes/radios were sized to a 24-px box app-wide and two inline link-buttons gained a 24-px height after the full census found them off-seed (ADA-7, verified live 24×24). axe target-size 0 across the tool desks + 8 state mirrors.</w:t>
            </w:r>
          </w:p>
        </w:tc>
      </w:tr>
    </w:tbl>
    <w:p>
      <w:pPr>
        <w:pStyle w:val="Heading1"/>
      </w:pPr>
      <w:r>
        <w:t xml:space="preserve">Table 3 — Understandable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Success Criterion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Level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Conformance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3.1.1 Language of Page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&lt;html lang&gt; is set; the es/ht hubs declare their language for the life of the route (ADA-5, T13).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3.1.2 Language of Parts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Foreign-language passages on the es/ht hubs carry the page language; inline foreign terms are rare and glossed.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3.2.1 On Focus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context change on focus.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3.2.2 On Input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 automatic context change on input; forms submit on an explicit control.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3.2.3 Consistent Navigation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The nav and workspace sidebar render from one map, consistent across pages.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3.2.4 Consistent Identification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Repeated components (download, decision, status) are labeled consistently.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3.2.6 Consistent Help (WCAG 2.2)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The barrier-report form and support paths appear in a consistent location (the accessibility statement + footer).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3.3.1 Error Identification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Every inline error is a role=alert that names the field and moves focus to it (ADA-3, 47 alerts in src).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3.3.2 Labels or Instructions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Every control has a programmatic label via &lt;Field&gt;; the census is 0 unlabeled / 0 placeholder-only (ADA-1, T7).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3.3.3 Error Suggestion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Errors suggest a correction (e.g. the login email offers 'like name@example.com'); the rules search states its offline cause (ADA-3/ADA-7).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3.3.4 Error Prevention (Legal, Financial, Data)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The destructive account-delete requires a typed confirmation phrase and stays disabled (and says so) until it matches (ADA-3).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3.3.7 Redundant Entry (WCAG 2.2)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Multi-step flows carry prior entries forward; no field asks for the same information twice in a session.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3.3.8 Accessible Authentication (Minimum) (WCAG 2.2)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Sign-in is email + password with no cognitive-function test (no puzzle, no CAPTCHA); password managers and paste are supported (ledger: CAPTCHA = NOT APPLICABLE).</w:t>
            </w:r>
          </w:p>
        </w:tc>
      </w:tr>
    </w:tbl>
    <w:p>
      <w:pPr>
        <w:pStyle w:val="Heading1"/>
      </w:pPr>
      <w:r>
        <w:t xml:space="preserve">Table 4 — Robust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Success Criterion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Level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Conformance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4.1.1 Parsing (obsolete)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Not Applicable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Removed from WCAG 2.2; not evaluated. React renders well-formed markup regardless.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4.1.2 Name, Role, Value (WCAG 2.0)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Custom controls (dialogs as combobox/listbox, pressed-state chips, aria-current) expose name/role/state; the AT proxy asserts no nameless interactive node in &lt;main&gt; on any task page. Human screen-reader confirmation is pending (D5).</w:t>
            </w:r>
          </w:p>
        </w:tc>
      </w:tr>
      <w:tr>
        <w:tc>
          <w:tcPr>
            <w:tcW w:type="pct" w:w="4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4.1.3 Status Messages (WCAG 2.1)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AA</w:t>
            </w:r>
          </w:p>
        </w:tc>
        <w:tc>
          <w:tcPr>
            <w:tcW w:type="pct" w:w="1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3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Results and completion are announced once through a polite live region (never per token); the rules search announces its count or its offline state (ADA-3/ADA-7 status primitives).</w:t>
            </w:r>
          </w:p>
        </w:tc>
      </w:tr>
    </w:tbl>
    <w:p>
      <w:pPr>
        <w:pStyle w:val="Heading1"/>
      </w:pPr>
      <w:r>
        <w:t xml:space="preserve">Section 508 (Revised) mapping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Chapter</w:t>
            </w:r>
          </w:p>
        </w:tc>
        <w:tc>
          <w:tcPr>
            <w:tcW w:type="pct" w:w="1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Conformance</w:t>
            </w:r>
          </w:p>
        </w:tc>
        <w:tc>
          <w:tcPr>
            <w:tcW w:type="pct" w:w="4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4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Chapter 3 — Functional Performance Criteria (302)</w:t>
            </w:r>
          </w:p>
        </w:tc>
        <w:tc>
          <w:tcPr>
            <w:tcW w:type="pct" w:w="1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4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The WCAG 2.2 AA results below satisfy the functional criteria; without-vision and with-limited-manipulation performance rest on the pending screen-reader-user session (D5).</w:t>
            </w:r>
          </w:p>
        </w:tc>
      </w:tr>
      <w:tr>
        <w:tc>
          <w:tcPr>
            <w:tcW w:type="pct" w:w="4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Chapter 4 — Hardware</w:t>
            </w:r>
          </w:p>
        </w:tc>
        <w:tc>
          <w:tcPr>
            <w:tcW w:type="pct" w:w="1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Not Applicable</w:t>
            </w:r>
          </w:p>
        </w:tc>
        <w:tc>
          <w:tcPr>
            <w:tcW w:type="pct" w:w="4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TrialVector is a web application; no hardware is provided.</w:t>
            </w:r>
          </w:p>
        </w:tc>
      </w:tr>
      <w:tr>
        <w:tc>
          <w:tcPr>
            <w:tcW w:type="pct" w:w="4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Chapter 5 — Software (501–504)</w:t>
            </w:r>
          </w:p>
        </w:tc>
        <w:tc>
          <w:tcPr>
            <w:tcW w:type="pct" w:w="1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4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The application meets WCAG 2.0/2.1/2.2 Level A and AA as tabulated; authoring tools (the drafting engine) produce accessible DOCX/PDF output (ADA-4).</w:t>
            </w:r>
          </w:p>
        </w:tc>
      </w:tr>
      <w:tr>
        <w:tc>
          <w:tcPr>
            <w:tcW w:type="pct" w:w="4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Chapter 6 — Support Documentation and Services (602–603)</w:t>
            </w:r>
          </w:p>
        </w:tc>
        <w:tc>
          <w:tcPr>
            <w:tcW w:type="pct" w:w="1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Supports</w:t>
            </w:r>
          </w:p>
        </w:tc>
        <w:tc>
          <w:tcPr>
            <w:tcW w:type="pct" w:w="4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This ACR and the accessibility statement are provided in accessible HTML and DOCX; the barrier-report channel is the support service.</w:t>
            </w:r>
          </w:p>
        </w:tc>
      </w:tr>
    </w:tbl>
    <w:p>
      <w:pPr>
        <w:pStyle w:val="Heading1"/>
      </w:pPr>
      <w:r>
        <w:t xml:space="preserve">Limitations and pending work</w:t>
      </w:r>
    </w:p>
    <w:p>
      <w:r>
        <w:rPr>
          <w:sz w:val="20"/>
          <w:szCs w:val="20"/>
        </w:rPr>
        <w:t xml:space="preserve">Human assistive-technology testing is pending (founder decision D5); screen-reader-relevant criteria rest on the automated accessibility-tree walk and code review, recorded in AT-RUNS/2026-Q3.md.</w:t>
      </w:r>
    </w:p>
    <w:p>
      <w:r>
        <w:rPr>
          <w:sz w:val="20"/>
          <w:szCs w:val="20"/>
        </w:rPr>
        <w:t xml:space="preserve">Court-issued and kit PDFs carry /Lang and a title but are not yet fully tagged (Phase 4b); the accessible path is the on-screen HTML.</w:t>
      </w:r>
    </w:p>
    <w:p>
      <w:r>
        <w:rPr>
          <w:sz w:val="20"/>
          <w:szCs w:val="20"/>
        </w:rPr>
        <w:t xml:space="preserve">Third-party content (Stripe checkout, CourtListener) is outside our DOM; the on-site path around each is accessible.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  <w:lang w:val="en-US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Accessibility Conformance Report — TrialVector (2026-Q3)</dc:title>
  <dc:subject>VPAT 2.5 WCAG edition + Section 508 mapping</dc:subject>
  <dc:creator>TrialVector</dc:creator>
  <cp:keywords>accessibility, VPAT, WCAG 2.2 AA, Section 508, ACR</cp:keywords>
  <cp:lastModifiedBy>Un-named</cp:lastModifiedBy>
  <cp:revision>1</cp:revision>
  <dcterms:created xsi:type="dcterms:W3CDTF">2026-08-23T12:57:54.138Z</dcterms:created>
  <dcterms:modified xsi:type="dcterms:W3CDTF">2026-08-23T12:57:54.141Z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